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w:t>
      </w:r>
      <w:r>
        <w:rPr>
          <w:rFonts w:hint="eastAsia" w:ascii="Arial" w:hAnsi="Arial" w:cs="Arial"/>
          <w:b/>
          <w:bCs/>
          <w:snapToGrid w:val="0"/>
          <w:sz w:val="28"/>
          <w:szCs w:val="28"/>
          <w:lang w:val="en-US" w:eastAsia="zh-CN"/>
        </w:rPr>
        <w:t>3</w:t>
      </w:r>
      <w:r>
        <w:rPr>
          <w:rFonts w:ascii="Arial" w:hAnsi="Arial" w:cs="Arial"/>
          <w:b/>
          <w:bCs/>
          <w:snapToGrid w:val="0"/>
          <w:sz w:val="28"/>
          <w:szCs w:val="28"/>
        </w:rPr>
        <w:t xml:space="preserve"> Meeting #</w:t>
      </w:r>
      <w:r>
        <w:rPr>
          <w:rFonts w:hint="eastAsia" w:ascii="Arial" w:hAnsi="Arial" w:cs="Arial"/>
          <w:b/>
          <w:bCs/>
          <w:snapToGrid w:val="0"/>
          <w:sz w:val="28"/>
          <w:szCs w:val="28"/>
        </w:rPr>
        <w:t>11</w:t>
      </w:r>
      <w:r>
        <w:rPr>
          <w:rFonts w:hint="eastAsia" w:ascii="Arial" w:hAnsi="Arial" w:cs="Arial"/>
          <w:b/>
          <w:bCs/>
          <w:snapToGrid w:val="0"/>
          <w:sz w:val="28"/>
          <w:szCs w:val="28"/>
          <w:lang w:val="en-US" w:eastAsia="zh-CN"/>
        </w:rPr>
        <w:t>7</w:t>
      </w:r>
      <w:r>
        <w:rPr>
          <w:rFonts w:hint="eastAsia" w:ascii="Arial" w:hAnsi="Arial" w:cs="Arial"/>
          <w:b/>
          <w:bCs/>
          <w:snapToGrid w:val="0"/>
          <w:sz w:val="28"/>
          <w:szCs w:val="28"/>
        </w:rPr>
        <w:t xml:space="preserve"> electronic</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ascii="Arial" w:hAnsi="Arial" w:cs="Arial"/>
          <w:b/>
          <w:bCs/>
          <w:snapToGrid w:val="0"/>
          <w:sz w:val="28"/>
          <w:szCs w:val="28"/>
        </w:rPr>
        <w:t>R</w:t>
      </w:r>
      <w:r>
        <w:rPr>
          <w:rFonts w:hint="eastAsia" w:ascii="Arial" w:hAnsi="Arial" w:cs="Arial"/>
          <w:b/>
          <w:bCs/>
          <w:snapToGrid w:val="0"/>
          <w:sz w:val="28"/>
          <w:szCs w:val="28"/>
          <w:lang w:val="en-US" w:eastAsia="zh-CN"/>
        </w:rPr>
        <w:t>3</w:t>
      </w:r>
      <w:r>
        <w:rPr>
          <w:rFonts w:ascii="Arial" w:hAnsi="Arial" w:cs="Arial"/>
          <w:b/>
          <w:bCs/>
          <w:snapToGrid w:val="0"/>
          <w:sz w:val="28"/>
          <w:szCs w:val="28"/>
        </w:rPr>
        <w:t>-</w:t>
      </w:r>
      <w:r>
        <w:rPr>
          <w:rFonts w:hint="eastAsia" w:ascii="Arial" w:hAnsi="Arial" w:cs="Arial"/>
          <w:b/>
          <w:bCs/>
          <w:snapToGrid w:val="0"/>
          <w:sz w:val="28"/>
          <w:szCs w:val="28"/>
        </w:rPr>
        <w:t>2</w:t>
      </w:r>
      <w:r>
        <w:rPr>
          <w:rFonts w:hint="eastAsia" w:ascii="Arial" w:hAnsi="Arial" w:cs="Arial"/>
          <w:b/>
          <w:bCs/>
          <w:snapToGrid w:val="0"/>
          <w:sz w:val="28"/>
          <w:szCs w:val="28"/>
          <w:lang w:val="en-US" w:eastAsia="zh-CN"/>
        </w:rPr>
        <w:t>24905</w:t>
      </w:r>
    </w:p>
    <w:p>
      <w:pPr>
        <w:widowControl w:val="0"/>
        <w:tabs>
          <w:tab w:val="left" w:pos="1701"/>
          <w:tab w:val="right" w:pos="9923"/>
        </w:tabs>
        <w:spacing w:before="120"/>
        <w:outlineLvl w:val="0"/>
        <w:rPr>
          <w:b/>
          <w:sz w:val="24"/>
        </w:rPr>
      </w:pPr>
      <w:r>
        <w:rPr>
          <w:rFonts w:ascii="Arial" w:hAnsi="Arial" w:cs="Arial"/>
          <w:b/>
          <w:bCs/>
          <w:sz w:val="28"/>
          <w:szCs w:val="28"/>
          <w:lang w:val="en-GB"/>
        </w:rPr>
        <w:t>O</w:t>
      </w:r>
      <w:r>
        <w:rPr>
          <w:rFonts w:hint="eastAsia" w:ascii="Arial" w:hAnsi="Arial" w:cs="Arial"/>
          <w:b/>
          <w:bCs/>
          <w:sz w:val="28"/>
          <w:szCs w:val="28"/>
          <w:lang w:val="en-GB"/>
        </w:rPr>
        <w:t>nline,</w:t>
      </w:r>
      <w:r>
        <w:rPr>
          <w:rFonts w:ascii="Arial" w:hAnsi="Arial" w:cs="Arial"/>
          <w:b/>
          <w:bCs/>
          <w:sz w:val="28"/>
          <w:szCs w:val="28"/>
          <w:lang w:val="en-GB"/>
        </w:rPr>
        <w:t xml:space="preserve"> </w:t>
      </w:r>
      <w:r>
        <w:rPr>
          <w:rFonts w:hint="eastAsia" w:ascii="Arial" w:hAnsi="Arial" w:cs="Arial"/>
          <w:b/>
          <w:bCs/>
          <w:sz w:val="28"/>
          <w:szCs w:val="28"/>
          <w:lang w:val="en-GB"/>
        </w:rPr>
        <w:t>Aug, 202</w:t>
      </w:r>
      <w:r>
        <w:rPr>
          <w:rFonts w:hint="eastAsia" w:ascii="Arial" w:hAnsi="Arial" w:cs="Arial"/>
          <w:b/>
          <w:bCs/>
          <w:sz w:val="28"/>
          <w:szCs w:val="28"/>
          <w:lang w:val="en-US" w:eastAsia="zh-CN"/>
        </w:rPr>
        <w:t>2</w:t>
      </w: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8D8D8"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lang w:val="en-US" w:eastAsia="zh-CN"/>
        </w:rPr>
        <w:t xml:space="preserve"> Service continuity on U2N relay </w:t>
      </w:r>
    </w:p>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16.3</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rPr>
          <w:lang w:eastAsia="zh-CN"/>
        </w:rPr>
      </w:pPr>
      <w:bookmarkStart w:id="2" w:name="OLE_LINK57"/>
      <w:bookmarkStart w:id="3" w:name="OLE_LINK58"/>
      <w:r>
        <w:t>Introduction</w:t>
      </w:r>
      <w:bookmarkEnd w:id="2"/>
      <w:bookmarkEnd w:id="3"/>
    </w:p>
    <w:p>
      <w:bookmarkStart w:id="4" w:name="OLE_LINK99"/>
      <w:bookmarkStart w:id="5" w:name="OLE_LINK98"/>
      <w:r>
        <w:rPr>
          <w:rFonts w:hint="eastAsia"/>
          <w:lang w:val="en-US" w:eastAsia="zh-CN"/>
        </w:rPr>
        <w:t>In R18 SL relay, the mobility scenarios have been extended to inter-gNB and indirect to indirect path switching. We list the description in the WID,</w:t>
      </w:r>
    </w:p>
    <w:bookmarkEnd w:id="4"/>
    <w:bookmarkEnd w:id="5"/>
    <w:p>
      <w:pPr>
        <w:numPr>
          <w:ilvl w:val="0"/>
          <w:numId w:val="0"/>
        </w:numPr>
        <w:spacing w:before="120" w:after="0" w:line="280" w:lineRule="atLeast"/>
        <w:ind w:leftChars="0"/>
        <w:jc w:val="both"/>
        <w:textAlignment w:val="auto"/>
        <w:rPr>
          <w:i/>
          <w:iCs/>
          <w:lang w:eastAsia="ko-KR"/>
        </w:rPr>
      </w:pPr>
      <w:bookmarkStart w:id="6" w:name="OLE_LINK72"/>
      <w:bookmarkStart w:id="7" w:name="OLE_LINK71"/>
      <w:r>
        <w:rPr>
          <w:rFonts w:hint="eastAsia"/>
          <w:i/>
          <w:iCs/>
          <w:lang w:eastAsia="ko-KR"/>
        </w:rPr>
        <w:t xml:space="preserve">Specify mechanisms </w:t>
      </w:r>
      <w:r>
        <w:rPr>
          <w:i/>
          <w:iCs/>
          <w:lang w:eastAsia="ko-KR"/>
        </w:rPr>
        <w:t>to enhance service continuity for single-hop Layer-2 UE-to-Network relay for the following scenarios [RAN2, RAN3]:</w:t>
      </w:r>
    </w:p>
    <w:p>
      <w:pPr>
        <w:numPr>
          <w:ilvl w:val="1"/>
          <w:numId w:val="28"/>
        </w:numPr>
        <w:spacing w:before="120" w:after="0" w:line="280" w:lineRule="atLeast"/>
        <w:jc w:val="both"/>
        <w:textAlignment w:val="auto"/>
        <w:rPr>
          <w:i/>
          <w:iCs/>
          <w:lang w:eastAsia="ko-KR"/>
        </w:rPr>
      </w:pPr>
      <w:r>
        <w:rPr>
          <w:i/>
          <w:iCs/>
          <w:lang w:eastAsia="ko-KR"/>
        </w:rPr>
        <w:t>Inter-gNB indirect-to-direct path switching (i.e., “remote UE &lt;-&gt; relay UE A &lt;-&gt; gNB X” to “remote UE &lt;-&gt; gNB Y”)</w:t>
      </w:r>
    </w:p>
    <w:p>
      <w:pPr>
        <w:numPr>
          <w:ilvl w:val="1"/>
          <w:numId w:val="28"/>
        </w:numPr>
        <w:spacing w:before="120" w:after="0" w:line="280" w:lineRule="atLeast"/>
        <w:jc w:val="both"/>
        <w:textAlignment w:val="auto"/>
        <w:rPr>
          <w:i/>
          <w:iCs/>
          <w:lang w:eastAsia="ko-KR"/>
        </w:rPr>
      </w:pPr>
      <w:r>
        <w:rPr>
          <w:i/>
          <w:iCs/>
          <w:lang w:eastAsia="ko-KR"/>
        </w:rPr>
        <w:t>Inter-gNB direct-to-indirect path switching (i.e., “remote UE &lt;-&gt; gNB X” to “remote UE &lt;-&gt; relay UE A &lt;-&gt; gNB Y”)</w:t>
      </w:r>
    </w:p>
    <w:p>
      <w:pPr>
        <w:numPr>
          <w:ilvl w:val="1"/>
          <w:numId w:val="28"/>
        </w:numPr>
        <w:spacing w:before="120" w:after="0" w:line="280" w:lineRule="atLeast"/>
        <w:jc w:val="both"/>
        <w:textAlignment w:val="auto"/>
        <w:rPr>
          <w:i/>
          <w:iCs/>
          <w:lang w:eastAsia="ko-KR"/>
        </w:rPr>
      </w:pPr>
      <w:r>
        <w:rPr>
          <w:i/>
          <w:iCs/>
          <w:lang w:eastAsia="ko-KR"/>
        </w:rPr>
        <w:t>Intra-gNB indirect-to-indirect path switching (i.e., “remote UE &lt;-&gt; relay UE A &lt;-&gt; gNB X” to “remote UE &lt;-&gt; relay UE B &lt;-&gt; gNB X”)</w:t>
      </w:r>
    </w:p>
    <w:p>
      <w:pPr>
        <w:numPr>
          <w:ilvl w:val="1"/>
          <w:numId w:val="28"/>
        </w:numPr>
        <w:spacing w:before="120" w:after="0" w:line="280" w:lineRule="atLeast"/>
        <w:jc w:val="both"/>
        <w:textAlignment w:val="auto"/>
        <w:rPr>
          <w:i/>
          <w:iCs/>
          <w:lang w:eastAsia="ko-KR"/>
        </w:rPr>
      </w:pPr>
      <w:r>
        <w:rPr>
          <w:i/>
          <w:iCs/>
          <w:lang w:eastAsia="ko-KR"/>
        </w:rPr>
        <w:t>Inter-gNB indirect-to-indirect path switching (i.e., “remote UE&lt;-&gt; relay UE A &lt;-&gt; gNB X” to “remote UE &lt;-&gt; relay UE B &lt;-&gt; gNB Y”)</w:t>
      </w:r>
    </w:p>
    <w:p>
      <w:pPr>
        <w:spacing w:before="120" w:after="0" w:line="280" w:lineRule="atLeast"/>
        <w:ind w:left="400"/>
        <w:jc w:val="both"/>
        <w:textAlignment w:val="auto"/>
        <w:rPr>
          <w:i/>
          <w:iCs/>
          <w:lang w:eastAsia="ko-KR"/>
        </w:rPr>
      </w:pPr>
      <w:r>
        <w:rPr>
          <w:rFonts w:hint="eastAsia"/>
          <w:i/>
          <w:iCs/>
          <w:lang w:eastAsia="ko-KR"/>
        </w:rPr>
        <w:t>N</w:t>
      </w:r>
      <w:r>
        <w:rPr>
          <w:i/>
          <w:iCs/>
          <w:lang w:eastAsia="ko-KR"/>
        </w:rPr>
        <w:t>ote 2A: Scenario D is to be supported by reusing solutions for the other scenarios without specific optimizations.</w:t>
      </w:r>
    </w:p>
    <w:p>
      <w:pPr>
        <w:spacing w:before="120" w:after="0" w:line="280" w:lineRule="atLeast"/>
        <w:ind w:left="400"/>
        <w:jc w:val="both"/>
        <w:textAlignment w:val="auto"/>
        <w:rPr>
          <w:rFonts w:hint="eastAsia"/>
          <w:i/>
          <w:iCs/>
          <w:lang w:eastAsia="ko-KR"/>
        </w:rPr>
      </w:pPr>
    </w:p>
    <w:p>
      <w:pPr>
        <w:adjustRightInd/>
        <w:spacing w:after="240" w:line="259" w:lineRule="auto"/>
        <w:contextualSpacing/>
        <w:jc w:val="both"/>
        <w:rPr>
          <w:rFonts w:hint="default" w:eastAsiaTheme="minorEastAsia"/>
          <w:lang w:val="en-US" w:eastAsia="zh-CN"/>
        </w:rPr>
      </w:pPr>
      <w:r>
        <w:t>I</w:t>
      </w:r>
      <w:r>
        <w:rPr>
          <w:rFonts w:hint="eastAsia"/>
        </w:rPr>
        <w:t xml:space="preserve">n this </w:t>
      </w:r>
      <w:r>
        <w:t>contribution</w:t>
      </w:r>
      <w:r>
        <w:rPr>
          <w:rFonts w:hint="eastAsia"/>
        </w:rPr>
        <w:t xml:space="preserve">, we will discuss the </w:t>
      </w:r>
      <w:r>
        <w:rPr>
          <w:rFonts w:hint="eastAsia"/>
          <w:lang w:val="en-US" w:eastAsia="zh-CN"/>
        </w:rPr>
        <w:t>four mobility scenarios and clarify RAN3 work scope.</w:t>
      </w:r>
    </w:p>
    <w:p>
      <w:pPr>
        <w:pStyle w:val="2"/>
      </w:pPr>
      <w:r>
        <w:t>D</w:t>
      </w:r>
      <w:r>
        <w:rPr>
          <w:rFonts w:hint="eastAsia"/>
        </w:rPr>
        <w:t>iscussion</w:t>
      </w:r>
      <w:bookmarkEnd w:id="6"/>
      <w:bookmarkEnd w:id="7"/>
      <w:bookmarkStart w:id="8" w:name="_Hlk59519022"/>
    </w:p>
    <w:p>
      <w:pPr>
        <w:rPr>
          <w:rFonts w:hint="default" w:eastAsiaTheme="minorEastAsia"/>
          <w:lang w:val="en-US" w:eastAsia="zh-CN"/>
        </w:rPr>
      </w:pPr>
      <w:r>
        <w:rPr>
          <w:rFonts w:hint="eastAsia"/>
          <w:b w:val="0"/>
          <w:bCs w:val="0"/>
          <w:lang w:val="en-US" w:eastAsia="zh-CN"/>
        </w:rPr>
        <w:t xml:space="preserve">As we discussed on [2], </w:t>
      </w:r>
      <w:r>
        <w:rPr>
          <w:rFonts w:hint="eastAsia"/>
          <w:i w:val="0"/>
          <w:iCs w:val="0"/>
          <w:lang w:val="en-US" w:eastAsia="zh-CN"/>
        </w:rPr>
        <w:t xml:space="preserve">for scenario A and B, the basic procedure of indirect to direct path switching  in TS 38.300 can be reused as baseline. In additional, RAN2 can focus on measurement configuration and measurement report and the inter working of Xn interface </w:t>
      </w:r>
      <w:r>
        <w:rPr>
          <w:rFonts w:hint="eastAsia"/>
          <w:lang w:val="en-US" w:eastAsia="zh-CN"/>
        </w:rPr>
        <w:t xml:space="preserve">between source and target gNB </w:t>
      </w:r>
      <w:r>
        <w:rPr>
          <w:rFonts w:hint="eastAsia"/>
          <w:i w:val="0"/>
          <w:iCs w:val="0"/>
          <w:lang w:val="en-US" w:eastAsia="zh-CN"/>
        </w:rPr>
        <w:t>should be left the RAN3. For scenario D, it is the comprehensive case of the other scenarios, it can supported</w:t>
      </w:r>
      <w:r>
        <w:rPr>
          <w:i w:val="0"/>
          <w:iCs w:val="0"/>
          <w:lang w:eastAsia="ko-KR"/>
        </w:rPr>
        <w:t xml:space="preserve"> without specific optimizations.</w:t>
      </w:r>
      <w:r>
        <w:rPr>
          <w:rFonts w:hint="eastAsia"/>
          <w:i w:val="0"/>
          <w:iCs w:val="0"/>
          <w:lang w:val="en-US" w:eastAsia="zh-CN"/>
        </w:rPr>
        <w:t>So,f</w:t>
      </w:r>
      <w:r>
        <w:rPr>
          <w:rFonts w:hint="eastAsia"/>
          <w:lang w:val="en-US" w:eastAsia="zh-CN"/>
        </w:rPr>
        <w:t>or the mobility scenarios A, B and D are inter-gNB path switching. The inter working between source and target gNB should be discussed and specified in RAN3.</w:t>
      </w:r>
    </w:p>
    <w:p>
      <w:pPr>
        <w:numPr>
          <w:ilvl w:val="0"/>
          <w:numId w:val="0"/>
        </w:numPr>
        <w:spacing w:before="120" w:after="0" w:line="280" w:lineRule="atLeast"/>
        <w:jc w:val="both"/>
        <w:textAlignment w:val="auto"/>
        <w:rPr>
          <w:rFonts w:hint="eastAsia" w:eastAsiaTheme="minorEastAsia"/>
          <w:i w:val="0"/>
          <w:iCs w:val="0"/>
          <w:lang w:val="en-US" w:eastAsia="zh-CN"/>
        </w:rPr>
      </w:pPr>
    </w:p>
    <w:p>
      <w:pPr>
        <w:rPr>
          <w:rFonts w:hint="eastAsia"/>
          <w:i w:val="0"/>
          <w:iCs w:val="0"/>
          <w:lang w:val="en-US" w:eastAsia="zh-CN"/>
        </w:rPr>
      </w:pPr>
      <w:r>
        <w:rPr>
          <w:rFonts w:hint="eastAsia"/>
          <w:b/>
          <w:bCs/>
          <w:i w:val="0"/>
          <w:iCs w:val="0"/>
          <w:lang w:val="en-US" w:eastAsia="zh-CN"/>
        </w:rPr>
        <w:t>Observation 1: I</w:t>
      </w:r>
      <w:r>
        <w:rPr>
          <w:rFonts w:hint="eastAsia"/>
          <w:b/>
          <w:bCs/>
          <w:lang w:val="en-US" w:eastAsia="zh-CN"/>
        </w:rPr>
        <w:t>nter working between source and target gNB should be discussed and specified in RAN3.</w:t>
      </w:r>
    </w:p>
    <w:p>
      <w:pPr>
        <w:pStyle w:val="119"/>
        <w:jc w:val="both"/>
        <w:rPr>
          <w:rFonts w:hint="default" w:ascii="Times New Roman" w:hAnsi="Times New Roman" w:cs="Times New Roman" w:eastAsiaTheme="minorEastAsia"/>
          <w:b w:val="0"/>
          <w:i w:val="0"/>
          <w:iCs w:val="0"/>
          <w:sz w:val="22"/>
          <w:szCs w:val="22"/>
          <w:lang w:val="en-US" w:eastAsia="zh-CN" w:bidi="ar-SA"/>
        </w:rPr>
      </w:pPr>
      <w:r>
        <w:rPr>
          <w:rFonts w:hint="eastAsia" w:ascii="Times New Roman" w:hAnsi="Times New Roman" w:cs="Times New Roman"/>
          <w:b w:val="0"/>
          <w:i w:val="0"/>
          <w:iCs w:val="0"/>
          <w:sz w:val="22"/>
          <w:szCs w:val="22"/>
          <w:lang w:val="en-US" w:eastAsia="zh-CN" w:bidi="ar-SA"/>
        </w:rPr>
        <w:t xml:space="preserve">We draft the flowchart for </w:t>
      </w:r>
      <w:r>
        <w:rPr>
          <w:rFonts w:hint="eastAsia" w:ascii="Times New Roman" w:hAnsi="Times New Roman" w:cs="Times New Roman"/>
          <w:b w:val="0"/>
          <w:i w:val="0"/>
          <w:iCs w:val="0"/>
          <w:sz w:val="22"/>
          <w:szCs w:val="22"/>
          <w:lang w:val="en-US" w:eastAsia="ko-KR" w:bidi="ar-SA"/>
        </w:rPr>
        <w:t>Inter-gNB indirect-to-direct path switching</w:t>
      </w:r>
      <w:r>
        <w:rPr>
          <w:rFonts w:hint="eastAsia" w:ascii="Times New Roman" w:hAnsi="Times New Roman" w:cs="Times New Roman"/>
          <w:b w:val="0"/>
          <w:i w:val="0"/>
          <w:iCs w:val="0"/>
          <w:sz w:val="22"/>
          <w:szCs w:val="22"/>
          <w:lang w:val="en-US" w:eastAsia="zh-CN" w:bidi="ar-SA"/>
        </w:rPr>
        <w:t xml:space="preserve"> under our understanding in Figure.1. Details in step 3, 4, 5 and another handover related signaling may be different from legacy handover procedure, and that should be discussed in RAN3.</w:t>
      </w:r>
    </w:p>
    <w:p>
      <w:pPr>
        <w:jc w:val="center"/>
        <w:rPr>
          <w:rFonts w:hint="default"/>
          <w:b w:val="0"/>
          <w:bCs w:val="0"/>
          <w:lang w:val="en-US" w:eastAsia="zh-CN"/>
        </w:rPr>
      </w:pPr>
      <w:r>
        <w:rPr>
          <w:rFonts w:hint="default"/>
          <w:b w:val="0"/>
          <w:bCs w:val="0"/>
          <w:lang w:val="en-US" w:eastAsia="zh-CN"/>
        </w:rPr>
        <w:object>
          <v:shape id="_x0000_i1025" o:spt="75" type="#_x0000_t75" style="height:319.3pt;width:424.1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pStyle w:val="126"/>
        <w:rPr>
          <w:rFonts w:hint="eastAsia" w:ascii="Times New Roman" w:hAnsi="Times New Roman" w:cs="Times New Roman"/>
          <w:b/>
          <w:bCs w:val="0"/>
          <w:i w:val="0"/>
          <w:iCs w:val="0"/>
          <w:sz w:val="22"/>
          <w:szCs w:val="22"/>
          <w:lang w:val="en-US" w:eastAsia="ko-KR" w:bidi="ar-SA"/>
        </w:rPr>
      </w:pPr>
      <w:r>
        <w:rPr>
          <w:rFonts w:hint="default" w:ascii="Times New Roman" w:hAnsi="Times New Roman" w:cs="Times New Roman"/>
        </w:rPr>
        <w:t xml:space="preserve">Figure </w:t>
      </w:r>
      <w:r>
        <w:rPr>
          <w:rFonts w:hint="eastAsia" w:ascii="Times New Roman" w:hAnsi="Times New Roman" w:cs="Times New Roman"/>
          <w:lang w:val="en-US" w:eastAsia="zh-CN"/>
        </w:rPr>
        <w:t>1</w:t>
      </w:r>
      <w:r>
        <w:rPr>
          <w:rFonts w:hint="default" w:ascii="Times New Roman" w:hAnsi="Times New Roman" w:cs="Times New Roman"/>
          <w:b/>
          <w:bCs w:val="0"/>
          <w:lang w:val="en-US" w:eastAsia="zh-CN"/>
        </w:rPr>
        <w:t>:</w:t>
      </w:r>
      <w:r>
        <w:rPr>
          <w:rFonts w:hint="default" w:ascii="Times New Roman" w:hAnsi="Times New Roman" w:cs="Times New Roman"/>
          <w:b/>
          <w:bCs w:val="0"/>
        </w:rPr>
        <w:t xml:space="preserve"> </w:t>
      </w:r>
      <w:r>
        <w:rPr>
          <w:rFonts w:hint="eastAsia" w:ascii="Times New Roman" w:hAnsi="Times New Roman" w:cs="Times New Roman"/>
          <w:b/>
          <w:bCs w:val="0"/>
          <w:i w:val="0"/>
          <w:iCs w:val="0"/>
          <w:sz w:val="22"/>
          <w:szCs w:val="22"/>
          <w:lang w:val="en-US" w:eastAsia="ko-KR" w:bidi="ar-SA"/>
        </w:rPr>
        <w:t>Inter-gNB indirect-to-direct path switching</w:t>
      </w:r>
    </w:p>
    <w:p>
      <w:pPr>
        <w:pStyle w:val="126"/>
        <w:rPr>
          <w:rFonts w:hint="eastAsia" w:ascii="Times New Roman" w:hAnsi="Times New Roman" w:cs="Times New Roman"/>
          <w:b/>
          <w:bCs w:val="0"/>
          <w:i w:val="0"/>
          <w:iCs w:val="0"/>
          <w:sz w:val="22"/>
          <w:szCs w:val="22"/>
          <w:lang w:val="en-US" w:eastAsia="ko-KR" w:bidi="ar-SA"/>
        </w:rPr>
      </w:pPr>
    </w:p>
    <w:p>
      <w:pPr>
        <w:pStyle w:val="119"/>
        <w:jc w:val="both"/>
        <w:rPr>
          <w:rFonts w:hint="default" w:ascii="Times New Roman" w:hAnsi="Times New Roman" w:cs="Times New Roman" w:eastAsiaTheme="minorEastAsia"/>
          <w:b w:val="0"/>
          <w:i w:val="0"/>
          <w:iCs w:val="0"/>
          <w:sz w:val="22"/>
          <w:szCs w:val="22"/>
          <w:lang w:val="en-US" w:eastAsia="zh-CN" w:bidi="ar-SA"/>
        </w:rPr>
      </w:pPr>
      <w:r>
        <w:rPr>
          <w:rFonts w:hint="eastAsia" w:ascii="Times New Roman" w:hAnsi="Times New Roman" w:cs="Times New Roman"/>
          <w:b w:val="0"/>
          <w:i w:val="0"/>
          <w:iCs w:val="0"/>
          <w:sz w:val="22"/>
          <w:szCs w:val="22"/>
          <w:lang w:val="en-US" w:eastAsia="zh-CN" w:bidi="ar-SA"/>
        </w:rPr>
        <w:t xml:space="preserve">In Figure.2, the flowchart for </w:t>
      </w:r>
      <w:r>
        <w:rPr>
          <w:rFonts w:hint="eastAsia" w:ascii="Times New Roman" w:hAnsi="Times New Roman" w:cs="Times New Roman"/>
          <w:b w:val="0"/>
          <w:i w:val="0"/>
          <w:iCs w:val="0"/>
          <w:sz w:val="22"/>
          <w:szCs w:val="22"/>
          <w:lang w:val="en-US" w:eastAsia="ko-KR" w:bidi="ar-SA"/>
        </w:rPr>
        <w:t>Inter-gNB indirect-to-direct path switching</w:t>
      </w:r>
      <w:r>
        <w:rPr>
          <w:rFonts w:hint="eastAsia" w:ascii="Times New Roman" w:hAnsi="Times New Roman" w:cs="Times New Roman"/>
          <w:b w:val="0"/>
          <w:i w:val="0"/>
          <w:iCs w:val="0"/>
          <w:sz w:val="22"/>
          <w:szCs w:val="22"/>
          <w:lang w:val="en-US" w:eastAsia="zh-CN" w:bidi="ar-SA"/>
        </w:rPr>
        <w:t xml:space="preserve"> is shown. Details in  handover procedure should be discussed in RAN3. Since step 8, remote UE accesses to target gNB via relay UE. Those steps can reuse legacy procedures as R17 and enhancement is not considered. </w:t>
      </w:r>
    </w:p>
    <w:p>
      <w:pPr>
        <w:pStyle w:val="126"/>
        <w:rPr>
          <w:rFonts w:hint="eastAsia" w:ascii="Times New Roman" w:hAnsi="Times New Roman" w:cs="Times New Roman"/>
          <w:b/>
          <w:bCs w:val="0"/>
          <w:i w:val="0"/>
          <w:iCs w:val="0"/>
          <w:sz w:val="22"/>
          <w:szCs w:val="22"/>
          <w:lang w:val="en-US" w:eastAsia="ko-KR" w:bidi="ar-SA"/>
        </w:rPr>
      </w:pPr>
    </w:p>
    <w:p>
      <w:pPr>
        <w:pStyle w:val="126"/>
        <w:rPr>
          <w:rFonts w:hint="eastAsia" w:ascii="Times New Roman" w:hAnsi="Times New Roman" w:cs="Times New Roman"/>
          <w:b/>
          <w:bCs w:val="0"/>
          <w:i w:val="0"/>
          <w:iCs w:val="0"/>
          <w:sz w:val="22"/>
          <w:szCs w:val="22"/>
          <w:lang w:val="en-US" w:eastAsia="ko-KR" w:bidi="ar-SA"/>
        </w:rPr>
      </w:pPr>
    </w:p>
    <w:p>
      <w:pPr>
        <w:pStyle w:val="126"/>
        <w:rPr>
          <w:rFonts w:hint="eastAsia" w:ascii="Times New Roman" w:hAnsi="Times New Roman" w:cs="Times New Roman"/>
          <w:b/>
          <w:bCs w:val="0"/>
          <w:i w:val="0"/>
          <w:iCs w:val="0"/>
          <w:sz w:val="22"/>
          <w:szCs w:val="22"/>
          <w:lang w:val="en-US" w:eastAsia="zh-CN" w:bidi="ar-SA"/>
        </w:rPr>
      </w:pPr>
    </w:p>
    <w:p>
      <w:pPr>
        <w:pStyle w:val="126"/>
        <w:jc w:val="both"/>
        <w:rPr>
          <w:rFonts w:hint="default" w:ascii="Times New Roman" w:hAnsi="Times New Roman" w:cs="Times New Roman"/>
          <w:lang w:val="en-US" w:eastAsia="zh-CN"/>
        </w:rPr>
      </w:pPr>
    </w:p>
    <w:p>
      <w:pPr>
        <w:pStyle w:val="126"/>
        <w:jc w:val="both"/>
        <w:rPr>
          <w:rFonts w:hint="default" w:ascii="Times New Roman" w:hAnsi="Times New Roman" w:cs="Times New Roman"/>
          <w:lang w:val="en-US" w:eastAsia="zh-CN"/>
        </w:rPr>
      </w:pPr>
    </w:p>
    <w:p>
      <w:pPr>
        <w:pStyle w:val="126"/>
        <w:jc w:val="both"/>
        <w:rPr>
          <w:rFonts w:hint="default" w:ascii="Times New Roman" w:hAnsi="Times New Roman" w:cs="Times New Roman"/>
          <w:lang w:val="en-US" w:eastAsia="zh-CN"/>
        </w:rPr>
      </w:pPr>
      <w:r>
        <w:rPr>
          <w:rFonts w:hint="default" w:ascii="Times New Roman" w:hAnsi="Times New Roman" w:cs="Times New Roman"/>
          <w:lang w:val="en-US" w:eastAsia="zh-CN"/>
        </w:rPr>
        <w:object>
          <v:shape id="_x0000_i1026" o:spt="75" type="#_x0000_t75" style="height:360.5pt;width:406.75pt;" o:ole="t" filled="f" o:preferrelative="t" stroked="f" coordsize="21600,21600">
            <v:path/>
            <v:fill on="f" focussize="0,0"/>
            <v:stroke on="f"/>
            <v:imagedata r:id="rId12" o:title=""/>
            <o:lock v:ext="edit" aspectratio="f"/>
            <w10:wrap type="none"/>
            <w10:anchorlock/>
          </v:shape>
          <o:OLEObject Type="Embed" ProgID="Visio.Drawing.15" ShapeID="_x0000_i1026" DrawAspect="Content" ObjectID="_1468075726" r:id="rId11">
            <o:LockedField>false</o:LockedField>
          </o:OLEObject>
        </w:object>
      </w:r>
    </w:p>
    <w:p>
      <w:pPr>
        <w:pStyle w:val="126"/>
        <w:jc w:val="center"/>
        <w:rPr>
          <w:rFonts w:hint="eastAsia" w:ascii="Times New Roman" w:hAnsi="Times New Roman" w:cs="Times New Roman"/>
          <w:lang w:val="en-US" w:eastAsia="zh-CN"/>
        </w:rPr>
      </w:pPr>
      <w:r>
        <w:rPr>
          <w:rFonts w:hint="default" w:ascii="Times New Roman" w:hAnsi="Times New Roman" w:cs="Times New Roman"/>
        </w:rPr>
        <w:t>Figure</w:t>
      </w:r>
      <w:r>
        <w:rPr>
          <w:rFonts w:hint="eastAsia" w:ascii="Times New Roman" w:hAnsi="Times New Roman" w:cs="Times New Roman"/>
          <w:lang w:val="en-US" w:eastAsia="zh-CN"/>
        </w:rPr>
        <w:t xml:space="preserve"> 2</w:t>
      </w:r>
      <w:r>
        <w:rPr>
          <w:rFonts w:hint="default" w:ascii="Times New Roman" w:hAnsi="Times New Roman" w:cs="Times New Roman"/>
          <w:b/>
          <w:bCs w:val="0"/>
          <w:lang w:val="en-US" w:eastAsia="zh-CN"/>
        </w:rPr>
        <w:t>:</w:t>
      </w:r>
      <w:r>
        <w:rPr>
          <w:rFonts w:hint="default" w:ascii="Times New Roman" w:hAnsi="Times New Roman" w:cs="Times New Roman"/>
          <w:b/>
          <w:bCs w:val="0"/>
        </w:rPr>
        <w:t xml:space="preserve"> </w:t>
      </w:r>
      <w:r>
        <w:rPr>
          <w:rFonts w:hint="eastAsia" w:ascii="Times New Roman" w:hAnsi="Times New Roman" w:cs="Times New Roman"/>
          <w:b/>
          <w:bCs w:val="0"/>
          <w:i w:val="0"/>
          <w:iCs w:val="0"/>
          <w:sz w:val="22"/>
          <w:szCs w:val="22"/>
          <w:lang w:val="en-US" w:eastAsia="ko-KR" w:bidi="ar-SA"/>
        </w:rPr>
        <w:t>Inter-gNB direct-to-</w:t>
      </w:r>
      <w:r>
        <w:rPr>
          <w:rFonts w:hint="eastAsia" w:ascii="Times New Roman" w:hAnsi="Times New Roman" w:cs="Times New Roman"/>
          <w:b/>
          <w:bCs w:val="0"/>
          <w:i w:val="0"/>
          <w:iCs w:val="0"/>
          <w:sz w:val="22"/>
          <w:szCs w:val="22"/>
          <w:lang w:val="en-US" w:eastAsia="zh-CN" w:bidi="ar-SA"/>
        </w:rPr>
        <w:t>in</w:t>
      </w:r>
      <w:r>
        <w:rPr>
          <w:rFonts w:hint="eastAsia" w:ascii="Times New Roman" w:hAnsi="Times New Roman" w:cs="Times New Roman"/>
          <w:b/>
          <w:bCs w:val="0"/>
          <w:i w:val="0"/>
          <w:iCs w:val="0"/>
          <w:sz w:val="22"/>
          <w:szCs w:val="22"/>
          <w:lang w:val="en-US" w:eastAsia="ko-KR" w:bidi="ar-SA"/>
        </w:rPr>
        <w:t>direct path switching</w:t>
      </w:r>
    </w:p>
    <w:p>
      <w:pPr>
        <w:pStyle w:val="126"/>
        <w:jc w:val="both"/>
        <w:rPr>
          <w:rFonts w:hint="default" w:ascii="Times New Roman" w:hAnsi="Times New Roman" w:cs="Times New Roman"/>
          <w:lang w:val="en-US" w:eastAsia="zh-CN"/>
        </w:rPr>
      </w:pPr>
    </w:p>
    <w:p>
      <w:pPr>
        <w:rPr>
          <w:rFonts w:hint="eastAsia"/>
          <w:b/>
          <w:bCs/>
          <w:lang w:val="en-US" w:eastAsia="zh-CN"/>
        </w:rPr>
      </w:pPr>
      <w:r>
        <w:rPr>
          <w:rFonts w:hint="eastAsia"/>
          <w:b/>
          <w:bCs/>
          <w:lang w:val="en-US" w:eastAsia="zh-CN"/>
        </w:rPr>
        <w:t>Proposal 1: Kindly ask RAN3 to focus on handover procedures and the information inter working between source gNB and target gNB.</w:t>
      </w:r>
    </w:p>
    <w:p>
      <w:pPr>
        <w:rPr>
          <w:rFonts w:hint="eastAsia" w:ascii="Times New Roman" w:hAnsi="Times New Roman" w:eastAsiaTheme="minorEastAsia"/>
          <w:b/>
          <w:lang w:val="en-US" w:eastAsia="zh-CN"/>
        </w:rPr>
      </w:pPr>
      <w:r>
        <w:rPr>
          <w:rFonts w:hint="eastAsia"/>
          <w:b w:val="0"/>
          <w:bCs w:val="0"/>
          <w:lang w:val="en-US" w:eastAsia="zh-CN"/>
        </w:rPr>
        <w:t xml:space="preserve">In R17 SL relay, CU/DU </w:t>
      </w:r>
      <w:r>
        <w:rPr>
          <w:rFonts w:hint="eastAsia" w:ascii="Times New Roman" w:hAnsi="Times New Roman"/>
          <w:b w:val="0"/>
          <w:bCs w:val="0"/>
        </w:rPr>
        <w:t>architecture</w:t>
      </w:r>
      <w:r>
        <w:rPr>
          <w:rFonts w:hint="eastAsia"/>
          <w:b w:val="0"/>
          <w:bCs w:val="0"/>
          <w:lang w:val="en-US" w:eastAsia="zh-CN"/>
        </w:rPr>
        <w:t xml:space="preserve"> has been discussed and</w:t>
      </w:r>
      <w:r>
        <w:rPr>
          <w:rFonts w:hint="eastAsia" w:ascii="Times New Roman"/>
          <w:b w:val="0"/>
          <w:bCs w:val="0"/>
        </w:rPr>
        <w:t xml:space="preserve"> F1AP impact on </w:t>
      </w:r>
      <w:r>
        <w:rPr>
          <w:rFonts w:ascii="Times New Roman" w:hAnsi="Times New Roman"/>
          <w:b w:val="0"/>
          <w:bCs w:val="0"/>
        </w:rPr>
        <w:t>L2 UE-to-Network Relay</w:t>
      </w:r>
      <w:r>
        <w:rPr>
          <w:rFonts w:hint="eastAsia"/>
          <w:b w:val="0"/>
          <w:bCs w:val="0"/>
          <w:lang w:val="en-US" w:eastAsia="zh-CN"/>
        </w:rPr>
        <w:t xml:space="preserve"> is considered. For R18 SL relay enhancement,</w:t>
      </w:r>
      <w:r>
        <w:rPr>
          <w:rFonts w:hint="eastAsia"/>
          <w:b w:val="0"/>
          <w:bCs w:val="0"/>
          <w:lang w:val="en-US" w:eastAsia="ko-KR"/>
        </w:rPr>
        <w:t xml:space="preserve"> </w:t>
      </w:r>
      <w:r>
        <w:rPr>
          <w:rFonts w:hint="eastAsia"/>
          <w:b w:val="0"/>
          <w:bCs w:val="0"/>
          <w:lang w:val="en-US" w:eastAsia="zh-CN"/>
        </w:rPr>
        <w:t>l</w:t>
      </w:r>
      <w:r>
        <w:rPr>
          <w:rFonts w:hint="eastAsia"/>
          <w:b w:val="0"/>
          <w:bCs w:val="0"/>
          <w:lang w:val="en-US" w:eastAsia="ko-KR"/>
        </w:rPr>
        <w:t>ittle</w:t>
      </w:r>
      <w:r>
        <w:rPr>
          <w:rFonts w:hint="eastAsia"/>
          <w:b w:val="0"/>
          <w:bCs w:val="0"/>
          <w:lang w:val="en-US" w:eastAsia="zh-CN"/>
        </w:rPr>
        <w:t xml:space="preserve"> </w:t>
      </w:r>
      <w:r>
        <w:rPr>
          <w:rFonts w:hint="eastAsia"/>
          <w:b w:val="0"/>
          <w:bCs w:val="0"/>
          <w:lang w:val="en-US" w:eastAsia="ko-KR"/>
        </w:rPr>
        <w:t xml:space="preserve">impact has been identified for RAN3 specs </w:t>
      </w:r>
      <w:r>
        <w:rPr>
          <w:rFonts w:hint="eastAsia"/>
          <w:b w:val="0"/>
          <w:bCs w:val="0"/>
          <w:lang w:val="en-US" w:eastAsia="zh-CN"/>
        </w:rPr>
        <w:t xml:space="preserve">from our perspective. However, it may be better for </w:t>
      </w:r>
      <w:r>
        <w:rPr>
          <w:rFonts w:hint="eastAsia" w:ascii="Times New Roman"/>
          <w:b w:val="0"/>
          <w:bCs w:val="0"/>
        </w:rPr>
        <w:t xml:space="preserve">RAN3 to discuss and confirm whether include F1AP impact on </w:t>
      </w:r>
      <w:r>
        <w:rPr>
          <w:rFonts w:ascii="Times New Roman" w:hAnsi="Times New Roman"/>
          <w:b w:val="0"/>
          <w:bCs w:val="0"/>
        </w:rPr>
        <w:t>L2 UE-to-Network Relay</w:t>
      </w:r>
      <w:r>
        <w:rPr>
          <w:rFonts w:hint="eastAsia"/>
          <w:b w:val="0"/>
          <w:bCs w:val="0"/>
          <w:lang w:val="en-US" w:eastAsia="zh-CN"/>
        </w:rPr>
        <w:t xml:space="preserve"> service continuity.</w:t>
      </w:r>
    </w:p>
    <w:p>
      <w:pPr>
        <w:rPr>
          <w:rFonts w:hint="default" w:eastAsiaTheme="minorEastAsia"/>
          <w:b w:val="0"/>
          <w:bCs w:val="0"/>
          <w:lang w:val="en-US" w:eastAsia="zh-CN"/>
        </w:rPr>
      </w:pPr>
    </w:p>
    <w:p>
      <w:pPr>
        <w:rPr>
          <w:rFonts w:hint="default"/>
          <w:b/>
          <w:bCs/>
          <w:lang w:val="en-US" w:eastAsia="zh-CN"/>
        </w:rPr>
      </w:pPr>
      <w:r>
        <w:rPr>
          <w:rFonts w:ascii="Times New Roman" w:hAnsi="Times New Roman"/>
          <w:b/>
        </w:rPr>
        <w:t xml:space="preserve">Proposal </w:t>
      </w:r>
      <w:r>
        <w:rPr>
          <w:rFonts w:hint="eastAsia" w:ascii="Times New Roman" w:hAnsi="Times New Roman"/>
          <w:b/>
        </w:rPr>
        <w:t>2</w:t>
      </w:r>
      <w:r>
        <w:rPr>
          <w:rFonts w:hint="eastAsia" w:ascii="Times New Roman"/>
          <w:b/>
        </w:rPr>
        <w:t>:</w:t>
      </w:r>
      <w:r>
        <w:rPr>
          <w:rFonts w:hint="eastAsia"/>
          <w:b/>
          <w:lang w:val="en-US" w:eastAsia="zh-CN"/>
        </w:rPr>
        <w:t xml:space="preserve"> </w:t>
      </w:r>
      <w:r>
        <w:rPr>
          <w:rFonts w:hint="eastAsia"/>
          <w:b/>
          <w:bCs/>
          <w:lang w:val="en-US" w:eastAsia="zh-CN"/>
        </w:rPr>
        <w:t xml:space="preserve">Kindly ask </w:t>
      </w:r>
      <w:r>
        <w:rPr>
          <w:rFonts w:hint="eastAsia" w:ascii="Times New Roman"/>
          <w:b/>
        </w:rPr>
        <w:t xml:space="preserve">RAN3 to discuss and confirm whether include F1AP impact on </w:t>
      </w:r>
      <w:r>
        <w:rPr>
          <w:rFonts w:ascii="Times New Roman" w:hAnsi="Times New Roman"/>
          <w:b/>
        </w:rPr>
        <w:t xml:space="preserve">UE-to-Network </w:t>
      </w:r>
      <w:r>
        <w:rPr>
          <w:rFonts w:hint="eastAsia"/>
          <w:b/>
          <w:lang w:val="en-US" w:eastAsia="zh-CN"/>
        </w:rPr>
        <w:t>relay service continuity.</w:t>
      </w:r>
    </w:p>
    <w:bookmarkEnd w:id="8"/>
    <w:p>
      <w:pPr>
        <w:pStyle w:val="2"/>
      </w:pPr>
      <w:r>
        <w:t>Conclusions</w:t>
      </w:r>
    </w:p>
    <w:p>
      <w:r>
        <w:rPr>
          <w:rFonts w:hint="eastAsia"/>
        </w:rPr>
        <w:t xml:space="preserve">According the above discussion we have following proposals: </w:t>
      </w:r>
    </w:p>
    <w:p>
      <w:pPr>
        <w:rPr>
          <w:rFonts w:hint="eastAsia"/>
          <w:i w:val="0"/>
          <w:iCs w:val="0"/>
          <w:lang w:val="en-US" w:eastAsia="zh-CN"/>
        </w:rPr>
      </w:pPr>
      <w:r>
        <w:rPr>
          <w:rFonts w:hint="eastAsia"/>
          <w:b/>
          <w:bCs/>
          <w:i w:val="0"/>
          <w:iCs w:val="0"/>
          <w:lang w:val="en-US" w:eastAsia="zh-CN"/>
        </w:rPr>
        <w:t>Observation 1: I</w:t>
      </w:r>
      <w:r>
        <w:rPr>
          <w:rFonts w:hint="eastAsia"/>
          <w:b/>
          <w:bCs/>
          <w:lang w:val="en-US" w:eastAsia="zh-CN"/>
        </w:rPr>
        <w:t>nter working between source and target gNB should be discussed and specified in RAN3.</w:t>
      </w:r>
    </w:p>
    <w:p>
      <w:pPr>
        <w:rPr>
          <w:rFonts w:hint="eastAsia"/>
          <w:b/>
          <w:bCs/>
          <w:lang w:val="en-US" w:eastAsia="zh-CN"/>
        </w:rPr>
      </w:pPr>
      <w:r>
        <w:rPr>
          <w:rFonts w:hint="eastAsia"/>
          <w:b/>
          <w:bCs/>
          <w:lang w:val="en-US" w:eastAsia="zh-CN"/>
        </w:rPr>
        <w:t>Proposal 1: Kindly ask RAN3 to focus on handover procedures and the information inter working between source gNB and target gNB.</w:t>
      </w:r>
    </w:p>
    <w:p>
      <w:pPr>
        <w:rPr>
          <w:rFonts w:hint="default"/>
          <w:b/>
          <w:bCs/>
          <w:lang w:val="en-US" w:eastAsia="zh-CN"/>
        </w:rPr>
      </w:pPr>
      <w:r>
        <w:rPr>
          <w:rFonts w:ascii="Times New Roman" w:hAnsi="Times New Roman"/>
          <w:b/>
        </w:rPr>
        <w:t xml:space="preserve">Proposal </w:t>
      </w:r>
      <w:r>
        <w:rPr>
          <w:rFonts w:hint="eastAsia" w:ascii="Times New Roman" w:hAnsi="Times New Roman"/>
          <w:b/>
        </w:rPr>
        <w:t>2</w:t>
      </w:r>
      <w:r>
        <w:rPr>
          <w:rFonts w:hint="eastAsia" w:ascii="Times New Roman"/>
          <w:b/>
        </w:rPr>
        <w:t xml:space="preserve">: </w:t>
      </w:r>
      <w:r>
        <w:rPr>
          <w:rFonts w:hint="eastAsia"/>
          <w:b/>
          <w:bCs/>
          <w:lang w:val="en-US" w:eastAsia="zh-CN"/>
        </w:rPr>
        <w:t xml:space="preserve">Kindly ask </w:t>
      </w:r>
      <w:r>
        <w:rPr>
          <w:rFonts w:hint="eastAsia" w:ascii="Times New Roman"/>
          <w:b/>
        </w:rPr>
        <w:t xml:space="preserve">RAN3 to discuss and confirm whether include F1AP impact on </w:t>
      </w:r>
      <w:r>
        <w:rPr>
          <w:rFonts w:ascii="Times New Roman" w:hAnsi="Times New Roman"/>
          <w:b/>
        </w:rPr>
        <w:t xml:space="preserve">UE-to-Network </w:t>
      </w:r>
      <w:r>
        <w:rPr>
          <w:rFonts w:hint="eastAsia"/>
          <w:b/>
          <w:lang w:val="en-US" w:eastAsia="zh-CN"/>
        </w:rPr>
        <w:t>relay service continuity.</w:t>
      </w:r>
    </w:p>
    <w:p>
      <w:pPr>
        <w:pStyle w:val="2"/>
      </w:pPr>
      <w:r>
        <w:t>References</w:t>
      </w:r>
    </w:p>
    <w:p>
      <w:pPr>
        <w:numPr>
          <w:ilvl w:val="0"/>
          <w:numId w:val="29"/>
        </w:numPr>
        <w:tabs>
          <w:tab w:val="left" w:pos="1985"/>
        </w:tabs>
        <w:adjustRightInd/>
        <w:ind w:left="1985" w:hanging="1985"/>
        <w:rPr>
          <w:rFonts w:hint="eastAsia"/>
          <w:lang w:val="en-US" w:eastAsia="zh-CN"/>
        </w:rPr>
      </w:pPr>
      <w:r>
        <w:rPr>
          <w:rFonts w:hint="eastAsia"/>
          <w:bCs/>
          <w:lang w:val="en-US" w:eastAsia="zh-CN"/>
        </w:rPr>
        <w:t xml:space="preserve">WID for </w:t>
      </w:r>
      <w:r>
        <w:t xml:space="preserve">NR sidelink relay </w:t>
      </w:r>
      <w:r>
        <w:rPr>
          <w:rFonts w:hint="eastAsia"/>
          <w:lang w:eastAsia="ko-KR"/>
        </w:rPr>
        <w:t>enhancements</w:t>
      </w:r>
      <w:r>
        <w:rPr>
          <w:bCs/>
        </w:rPr>
        <w:t xml:space="preserve"> </w:t>
      </w:r>
      <w:r>
        <w:rPr>
          <w:rFonts w:hint="eastAsia"/>
          <w:lang w:val="en-US" w:eastAsia="zh-CN"/>
        </w:rPr>
        <w:t>.</w:t>
      </w:r>
    </w:p>
    <w:p>
      <w:pPr>
        <w:numPr>
          <w:ilvl w:val="0"/>
          <w:numId w:val="29"/>
        </w:numPr>
        <w:tabs>
          <w:tab w:val="left" w:pos="1985"/>
        </w:tabs>
        <w:adjustRightInd/>
        <w:ind w:left="1985" w:hanging="1985"/>
        <w:rPr>
          <w:rFonts w:hint="eastAsia"/>
          <w:lang w:val="en-US" w:eastAsia="zh-CN"/>
        </w:rPr>
      </w:pPr>
      <w:r>
        <w:rPr>
          <w:rFonts w:hint="eastAsia"/>
          <w:lang w:val="en-US" w:eastAsia="zh-CN"/>
        </w:rPr>
        <w:t>R2-22xx, service continuity on U2N relay,CMCC, RAN2 #119e</w:t>
      </w:r>
    </w:p>
    <w:p>
      <w:pPr>
        <w:jc w:val="both"/>
        <w:rPr>
          <w:highlight w:val="green"/>
        </w:rPr>
      </w:pPr>
      <w:bookmarkStart w:id="9" w:name="_GoBack"/>
      <w:bookmarkEnd w:id="9"/>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0A9349A"/>
    <w:multiLevelType w:val="multilevel"/>
    <w:tmpl w:val="20A9349A"/>
    <w:lvl w:ilvl="0" w:tentative="0">
      <w:start w:val="1"/>
      <w:numFmt w:val="decimal"/>
      <w:lvlText w:val="%1."/>
      <w:lvlJc w:val="left"/>
      <w:pPr>
        <w:ind w:left="360" w:hanging="36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5">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2">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4">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0">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4">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B902A27"/>
    <w:multiLevelType w:val="singleLevel"/>
    <w:tmpl w:val="7B902A27"/>
    <w:lvl w:ilvl="0" w:tentative="0">
      <w:start w:val="1"/>
      <w:numFmt w:val="decimal"/>
      <w:suff w:val="space"/>
      <w:lvlText w:val="[%1]"/>
      <w:lvlJc w:val="left"/>
    </w:lvl>
  </w:abstractNum>
  <w:abstractNum w:abstractNumId="26">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1"/>
  </w:num>
  <w:num w:numId="2">
    <w:abstractNumId w:val="0"/>
  </w:num>
  <w:num w:numId="3">
    <w:abstractNumId w:val="26"/>
  </w:num>
  <w:num w:numId="4">
    <w:abstractNumId w:val="12"/>
  </w:num>
  <w:num w:numId="5">
    <w:abstractNumId w:val="8"/>
  </w:num>
  <w:num w:numId="6">
    <w:abstractNumId w:val="10"/>
  </w:num>
  <w:num w:numId="7">
    <w:abstractNumId w:val="13"/>
  </w:num>
  <w:num w:numId="8">
    <w:abstractNumId w:val="14"/>
  </w:num>
  <w:num w:numId="9">
    <w:abstractNumId w:val="28"/>
  </w:num>
  <w:num w:numId="10">
    <w:abstractNumId w:val="15"/>
  </w:num>
  <w:num w:numId="11">
    <w:abstractNumId w:val="23"/>
  </w:num>
  <w:num w:numId="12">
    <w:abstractNumId w:val="11"/>
  </w:num>
  <w:num w:numId="13">
    <w:abstractNumId w:val="1"/>
  </w:num>
  <w:num w:numId="14">
    <w:abstractNumId w:val="3"/>
  </w:num>
  <w:num w:numId="15">
    <w:abstractNumId w:val="22"/>
  </w:num>
  <w:num w:numId="16">
    <w:abstractNumId w:val="7"/>
  </w:num>
  <w:num w:numId="17">
    <w:abstractNumId w:val="18"/>
  </w:num>
  <w:num w:numId="18">
    <w:abstractNumId w:val="24"/>
  </w:num>
  <w:num w:numId="19">
    <w:abstractNumId w:val="2"/>
  </w:num>
  <w:num w:numId="20">
    <w:abstractNumId w:val="27"/>
  </w:num>
  <w:num w:numId="21">
    <w:abstractNumId w:val="20"/>
  </w:num>
  <w:num w:numId="22">
    <w:abstractNumId w:val="9"/>
  </w:num>
  <w:num w:numId="23">
    <w:abstractNumId w:val="16"/>
  </w:num>
  <w:num w:numId="24">
    <w:abstractNumId w:val="17"/>
  </w:num>
  <w:num w:numId="25">
    <w:abstractNumId w:val="6"/>
  </w:num>
  <w:num w:numId="26">
    <w:abstractNumId w:val="5"/>
  </w:num>
  <w:num w:numId="27">
    <w:abstractNumId w:val="19"/>
  </w:num>
  <w:num w:numId="28">
    <w:abstractNumId w:val="4"/>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425"/>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C93DFC"/>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873A7E"/>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B67761"/>
    <w:rsid w:val="18DD4580"/>
    <w:rsid w:val="192A5F9C"/>
    <w:rsid w:val="19625EA7"/>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7D4418"/>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45403E"/>
    <w:rsid w:val="3BCA6819"/>
    <w:rsid w:val="3BE512AD"/>
    <w:rsid w:val="3BEE5E77"/>
    <w:rsid w:val="3BF3033E"/>
    <w:rsid w:val="3CBD7CCD"/>
    <w:rsid w:val="3CCF0A8C"/>
    <w:rsid w:val="3CF05EED"/>
    <w:rsid w:val="3D0A20B5"/>
    <w:rsid w:val="3E0C4398"/>
    <w:rsid w:val="3E3775C4"/>
    <w:rsid w:val="3E9714F9"/>
    <w:rsid w:val="3EC978CF"/>
    <w:rsid w:val="3F0C727A"/>
    <w:rsid w:val="3F301EA6"/>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5C7275A"/>
    <w:rsid w:val="46374870"/>
    <w:rsid w:val="464E5DF8"/>
    <w:rsid w:val="46600699"/>
    <w:rsid w:val="46A87496"/>
    <w:rsid w:val="46AC0522"/>
    <w:rsid w:val="46EF197F"/>
    <w:rsid w:val="46FB1DBC"/>
    <w:rsid w:val="47D102A5"/>
    <w:rsid w:val="48005341"/>
    <w:rsid w:val="48287A01"/>
    <w:rsid w:val="48531F4C"/>
    <w:rsid w:val="485E1AE5"/>
    <w:rsid w:val="4883458D"/>
    <w:rsid w:val="490C46B1"/>
    <w:rsid w:val="49196BD9"/>
    <w:rsid w:val="493E309A"/>
    <w:rsid w:val="4944338E"/>
    <w:rsid w:val="49591134"/>
    <w:rsid w:val="499D10E1"/>
    <w:rsid w:val="49D54A18"/>
    <w:rsid w:val="49E46EA6"/>
    <w:rsid w:val="49FB4FB3"/>
    <w:rsid w:val="4A0F32E7"/>
    <w:rsid w:val="4A1E34CC"/>
    <w:rsid w:val="4A221AB4"/>
    <w:rsid w:val="4A660B78"/>
    <w:rsid w:val="4A75754C"/>
    <w:rsid w:val="4AA8165B"/>
    <w:rsid w:val="4AA86352"/>
    <w:rsid w:val="4AB76A5B"/>
    <w:rsid w:val="4ABE329A"/>
    <w:rsid w:val="4BA74DFA"/>
    <w:rsid w:val="4BB1377A"/>
    <w:rsid w:val="4BB73687"/>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364AA"/>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AE1D0B"/>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0F47E9"/>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113B9C"/>
    <w:rsid w:val="7E2C1F7D"/>
    <w:rsid w:val="7E863A85"/>
    <w:rsid w:val="7EDB244F"/>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3</Pages>
  <Words>791</Words>
  <Characters>4513</Characters>
  <Lines>37</Lines>
  <Paragraphs>10</Paragraphs>
  <TotalTime>1</TotalTime>
  <ScaleCrop>false</ScaleCrop>
  <LinksUpToDate>false</LinksUpToDate>
  <CharactersWithSpaces>5294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CMCC - Xueyan HUANG</cp:lastModifiedBy>
  <cp:lastPrinted>2018-09-28T06:47:00Z</cp:lastPrinted>
  <dcterms:modified xsi:type="dcterms:W3CDTF">2022-08-09T07:05:17Z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